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12D0" w14:textId="77777777" w:rsidR="00CF41E0" w:rsidRDefault="00CF41E0" w:rsidP="00CF41E0">
      <w:pPr>
        <w:jc w:val="both"/>
        <w:rPr>
          <w:b/>
          <w:bCs/>
        </w:rPr>
      </w:pPr>
      <w:r w:rsidRPr="00CF41E0">
        <w:rPr>
          <w:b/>
          <w:bCs/>
        </w:rPr>
        <w:t>We’re Mis-Measuring Inequality for International Academics: A Capability-Based Perspective</w:t>
      </w:r>
    </w:p>
    <w:p w14:paraId="30C71733" w14:textId="00B0E6FA" w:rsidR="00F65676" w:rsidRPr="00CF41E0" w:rsidRDefault="00F65676" w:rsidP="00CF41E0">
      <w:pPr>
        <w:jc w:val="both"/>
        <w:rPr>
          <w:b/>
          <w:bCs/>
        </w:rPr>
      </w:pPr>
      <w:r>
        <w:rPr>
          <w:b/>
          <w:bCs/>
        </w:rPr>
        <w:t>Presenter: Sanchari Deb, Newcastle University</w:t>
      </w:r>
    </w:p>
    <w:p w14:paraId="09428344" w14:textId="4B8F1D1B" w:rsidR="00CF41E0" w:rsidRPr="00CF41E0" w:rsidRDefault="00CF41E0" w:rsidP="00CF41E0">
      <w:pPr>
        <w:jc w:val="both"/>
      </w:pPr>
      <w:r w:rsidRPr="00CF41E0">
        <w:t>International academics play a vital role in global knowledge production and are central to research systems in both the Global North and Global South. Yet the inequalities they experience are often poorly captured by dominant equality, diversity and inclusion (EDI) frameworks. Institutional approaches typically focus on formal access to opportunities and measurable outcomes</w:t>
      </w:r>
      <w:r w:rsidR="002027C9">
        <w:t xml:space="preserve"> </w:t>
      </w:r>
      <w:r w:rsidRPr="00CF41E0">
        <w:t>such as publications, grants, or promotions</w:t>
      </w:r>
      <w:r w:rsidR="002027C9">
        <w:t xml:space="preserve"> </w:t>
      </w:r>
      <w:r w:rsidRPr="00CF41E0">
        <w:t xml:space="preserve">while </w:t>
      </w:r>
      <w:proofErr w:type="gramStart"/>
      <w:r w:rsidRPr="00CF41E0">
        <w:t>assuming that</w:t>
      </w:r>
      <w:proofErr w:type="gramEnd"/>
      <w:r w:rsidRPr="00CF41E0">
        <w:t xml:space="preserve"> equal access equates to fairness. This workshop challenges that assumption.</w:t>
      </w:r>
    </w:p>
    <w:p w14:paraId="57B2890A" w14:textId="77777777" w:rsidR="00CF41E0" w:rsidRPr="00CF41E0" w:rsidRDefault="00CF41E0" w:rsidP="00CF41E0">
      <w:pPr>
        <w:jc w:val="both"/>
      </w:pPr>
      <w:r w:rsidRPr="00CF41E0">
        <w:t>International academics, particularly those moving across or from African contexts, frequently face distinctive structural constraints that remain invisible in standard EDI metrics. These include visa and mobility precarity, dependence on short-term contracts, disproportionate administrative and compliance burdens, financial vulnerability, linguistic hierarchies, and unequal access to informal academic networks and sponsorship. While international researchers may appear to occupy equivalent roles to domestic colleagues, these conditions profoundly shape their capacity to convert opportunities into meaningful career progress.</w:t>
      </w:r>
    </w:p>
    <w:p w14:paraId="77402D74" w14:textId="77777777" w:rsidR="00CF41E0" w:rsidRPr="00CF41E0" w:rsidRDefault="00CF41E0" w:rsidP="00CF41E0">
      <w:pPr>
        <w:jc w:val="both"/>
      </w:pPr>
      <w:r w:rsidRPr="00CF41E0">
        <w:t xml:space="preserve">This workshop introduces </w:t>
      </w:r>
      <w:r w:rsidRPr="00CF41E0">
        <w:rPr>
          <w:b/>
          <w:bCs/>
        </w:rPr>
        <w:t>Amartya Sen’s capability approach</w:t>
      </w:r>
      <w:r w:rsidRPr="00CF41E0">
        <w:t xml:space="preserve"> as a more accurate and normatively grounded framework for understanding inequality in academic careers. Rather than focusing solely on outcomes, the capability approach emphasises the </w:t>
      </w:r>
      <w:r w:rsidRPr="00CF41E0">
        <w:rPr>
          <w:i/>
          <w:iCs/>
        </w:rPr>
        <w:t>real freedoms</w:t>
      </w:r>
      <w:r w:rsidRPr="00CF41E0">
        <w:t xml:space="preserve"> individuals </w:t>
      </w:r>
      <w:proofErr w:type="gramStart"/>
      <w:r w:rsidRPr="00CF41E0">
        <w:t>have to</w:t>
      </w:r>
      <w:proofErr w:type="gramEnd"/>
      <w:r w:rsidRPr="00CF41E0">
        <w:t xml:space="preserve"> pursue the academic trajectories they value. Applying this lens reveals how international academics often operate with systematically constrained capabilities, even when formal resources or opportunities appear equal.</w:t>
      </w:r>
    </w:p>
    <w:p w14:paraId="741CBFC3" w14:textId="77777777" w:rsidR="00CF41E0" w:rsidRPr="00CF41E0" w:rsidRDefault="00CF41E0" w:rsidP="00CF41E0">
      <w:pPr>
        <w:jc w:val="both"/>
      </w:pPr>
      <w:r w:rsidRPr="00CF41E0">
        <w:t>Aligned with the EDI 2026 theme of rethinking equality, diversity and inclusion in Africa and beyond, the workshop foregrounds Africa–Europe and Global South–North academic mobility, knowledge hierarchies, and the uneven conditions under which internationalisation operates. It invites participants to reflect on how global inequalities, migration regimes, and institutional norms shape inclusion differently across regions and career stages.</w:t>
      </w:r>
    </w:p>
    <w:p w14:paraId="0DF5892A" w14:textId="77777777" w:rsidR="00CF41E0" w:rsidRPr="00CF41E0" w:rsidRDefault="00CF41E0" w:rsidP="00CF41E0">
      <w:pPr>
        <w:jc w:val="both"/>
      </w:pPr>
      <w:r w:rsidRPr="00CF41E0">
        <w:t>The session will combine short conceptual and empirical provocations with interactive group discussions. Participants will collaboratively map capability constraints faced by international academics and co-develop alternative ways of assessing inclusion that move beyond access and outcomes towards security, agency, and substantive academic freedom.</w:t>
      </w:r>
    </w:p>
    <w:p w14:paraId="35C7D3EF" w14:textId="1ED7F233" w:rsidR="00CF41E0" w:rsidRPr="00CF41E0" w:rsidRDefault="00CF41E0" w:rsidP="00CF41E0">
      <w:pPr>
        <w:jc w:val="both"/>
      </w:pPr>
      <w:r w:rsidRPr="00CF41E0">
        <w:t>The workshop will be of interest to international academics, EDI scholars and practitioners, university leaders, HR and research development professionals, doctoral researchers, and policymakers concerned with academic mobility and global equity. Expected outcomes include a shared capability-based analytical framework, practical ideas for rethinking EDI measurement, and foundations for policy-relevant and comparative research on international academic inclusion.</w:t>
      </w:r>
    </w:p>
    <w:p w14:paraId="4A56EB47" w14:textId="77777777" w:rsidR="00CF41E0" w:rsidRPr="00CF41E0" w:rsidRDefault="00CF41E0" w:rsidP="00CF41E0">
      <w:pPr>
        <w:jc w:val="both"/>
        <w:rPr>
          <w:b/>
          <w:bCs/>
        </w:rPr>
      </w:pPr>
      <w:r w:rsidRPr="00CF41E0">
        <w:rPr>
          <w:b/>
          <w:bCs/>
        </w:rPr>
        <w:t>Proposed Workshop Structure (90 minutes)</w:t>
      </w:r>
    </w:p>
    <w:p w14:paraId="038CCF00" w14:textId="77777777" w:rsidR="00CF41E0" w:rsidRPr="00CF41E0" w:rsidRDefault="00CF41E0" w:rsidP="00CF41E0">
      <w:pPr>
        <w:jc w:val="both"/>
      </w:pPr>
      <w:r w:rsidRPr="00CF41E0">
        <w:rPr>
          <w:b/>
          <w:bCs/>
        </w:rPr>
        <w:t>We’re Mis-Measuring Inequality for International Academics: A Capability-Based Perspective</w:t>
      </w:r>
    </w:p>
    <w:p w14:paraId="4BEDDC0F" w14:textId="77777777" w:rsidR="00CF41E0" w:rsidRPr="00CF41E0" w:rsidRDefault="00CF41E0" w:rsidP="00CF41E0">
      <w:pPr>
        <w:jc w:val="both"/>
        <w:rPr>
          <w:b/>
          <w:bCs/>
        </w:rPr>
      </w:pPr>
      <w:r w:rsidRPr="00CF41E0">
        <w:rPr>
          <w:b/>
          <w:bCs/>
        </w:rPr>
        <w:t>1. Welcome &amp; Framing (10 minutes)</w:t>
      </w:r>
    </w:p>
    <w:p w14:paraId="7F2019F7" w14:textId="77777777" w:rsidR="00CF41E0" w:rsidRPr="00CF41E0" w:rsidRDefault="00CF41E0" w:rsidP="00CF41E0">
      <w:pPr>
        <w:jc w:val="both"/>
      </w:pPr>
      <w:r w:rsidRPr="00CF41E0">
        <w:rPr>
          <w:b/>
          <w:bCs/>
        </w:rPr>
        <w:t>Purpose:</w:t>
      </w:r>
      <w:r w:rsidRPr="00CF41E0">
        <w:t xml:space="preserve"> Set the conceptual and thematic grounding</w:t>
      </w:r>
    </w:p>
    <w:p w14:paraId="0D9115DD" w14:textId="77777777" w:rsidR="00CF41E0" w:rsidRPr="00CF41E0" w:rsidRDefault="00CF41E0" w:rsidP="00CF41E0">
      <w:pPr>
        <w:numPr>
          <w:ilvl w:val="0"/>
          <w:numId w:val="2"/>
        </w:numPr>
        <w:jc w:val="both"/>
      </w:pPr>
      <w:r w:rsidRPr="00CF41E0">
        <w:t>Brief welcome and outline of the session objectives</w:t>
      </w:r>
    </w:p>
    <w:p w14:paraId="12007FF4" w14:textId="77777777" w:rsidR="00CF41E0" w:rsidRPr="00CF41E0" w:rsidRDefault="00CF41E0" w:rsidP="00CF41E0">
      <w:pPr>
        <w:numPr>
          <w:ilvl w:val="0"/>
          <w:numId w:val="2"/>
        </w:numPr>
        <w:jc w:val="both"/>
      </w:pPr>
      <w:r w:rsidRPr="00CF41E0">
        <w:lastRenderedPageBreak/>
        <w:t xml:space="preserve">Positioning the workshop within the </w:t>
      </w:r>
      <w:r w:rsidRPr="00CF41E0">
        <w:rPr>
          <w:b/>
          <w:bCs/>
        </w:rPr>
        <w:t>EDI 2026 Africa theme</w:t>
      </w:r>
      <w:r w:rsidRPr="00CF41E0">
        <w:t>: global academic mobility, Africa–Europe knowledge relations, and structural inequality</w:t>
      </w:r>
    </w:p>
    <w:p w14:paraId="0BCE6BBD" w14:textId="6D64385A" w:rsidR="00CF41E0" w:rsidRPr="00CF41E0" w:rsidRDefault="00CF41E0" w:rsidP="00CF41E0">
      <w:pPr>
        <w:numPr>
          <w:ilvl w:val="0"/>
          <w:numId w:val="2"/>
        </w:numPr>
        <w:jc w:val="both"/>
      </w:pPr>
      <w:r w:rsidRPr="00CF41E0">
        <w:t xml:space="preserve">Framing question: </w:t>
      </w:r>
      <w:r w:rsidRPr="00CF41E0">
        <w:rPr>
          <w:i/>
          <w:iCs/>
        </w:rPr>
        <w:t>Why do current EDI metrics fail to capture the lived realities of international academics?</w:t>
      </w:r>
    </w:p>
    <w:p w14:paraId="0907F519" w14:textId="77777777" w:rsidR="00CF41E0" w:rsidRPr="00CF41E0" w:rsidRDefault="00CF41E0" w:rsidP="00CF41E0">
      <w:pPr>
        <w:jc w:val="both"/>
        <w:rPr>
          <w:b/>
          <w:bCs/>
        </w:rPr>
      </w:pPr>
      <w:r w:rsidRPr="00CF41E0">
        <w:rPr>
          <w:b/>
          <w:bCs/>
        </w:rPr>
        <w:t>2. Conceptual Provocation: From Outcomes to Capabilities (15 minutes)</w:t>
      </w:r>
    </w:p>
    <w:p w14:paraId="115285D8" w14:textId="77777777" w:rsidR="00CF41E0" w:rsidRPr="00CF41E0" w:rsidRDefault="00CF41E0" w:rsidP="00CF41E0">
      <w:pPr>
        <w:jc w:val="both"/>
      </w:pPr>
      <w:r w:rsidRPr="00CF41E0">
        <w:rPr>
          <w:b/>
          <w:bCs/>
        </w:rPr>
        <w:t>Purpose:</w:t>
      </w:r>
      <w:r w:rsidRPr="00CF41E0">
        <w:t xml:space="preserve"> Introduce the analytical lens</w:t>
      </w:r>
    </w:p>
    <w:p w14:paraId="25E56711" w14:textId="77777777" w:rsidR="00CF41E0" w:rsidRPr="00CF41E0" w:rsidRDefault="00CF41E0" w:rsidP="00CF41E0">
      <w:pPr>
        <w:numPr>
          <w:ilvl w:val="0"/>
          <w:numId w:val="3"/>
        </w:numPr>
        <w:jc w:val="both"/>
      </w:pPr>
      <w:r w:rsidRPr="00CF41E0">
        <w:t>Short input on the limitations of outcome-based EDI indicators</w:t>
      </w:r>
    </w:p>
    <w:p w14:paraId="6CAFC878" w14:textId="77777777" w:rsidR="00CF41E0" w:rsidRPr="00CF41E0" w:rsidRDefault="00CF41E0" w:rsidP="00CF41E0">
      <w:pPr>
        <w:numPr>
          <w:ilvl w:val="0"/>
          <w:numId w:val="3"/>
        </w:numPr>
        <w:jc w:val="both"/>
      </w:pPr>
      <w:r w:rsidRPr="00CF41E0">
        <w:t xml:space="preserve">Introduction to </w:t>
      </w:r>
      <w:r w:rsidRPr="00CF41E0">
        <w:rPr>
          <w:b/>
          <w:bCs/>
        </w:rPr>
        <w:t>Amartya Sen’s capability approach</w:t>
      </w:r>
      <w:r w:rsidRPr="00CF41E0">
        <w:t xml:space="preserve"> applied to academic careers</w:t>
      </w:r>
    </w:p>
    <w:p w14:paraId="2EAAA6DF" w14:textId="77777777" w:rsidR="00CF41E0" w:rsidRPr="00CF41E0" w:rsidRDefault="00CF41E0" w:rsidP="00CF41E0">
      <w:pPr>
        <w:numPr>
          <w:ilvl w:val="0"/>
          <w:numId w:val="3"/>
        </w:numPr>
        <w:jc w:val="both"/>
      </w:pPr>
      <w:r w:rsidRPr="00CF41E0">
        <w:t>Key concepts: capabilities vs resources, conversion factors, substantive freedom</w:t>
      </w:r>
    </w:p>
    <w:p w14:paraId="4F37B990" w14:textId="23B86C05" w:rsidR="00CF41E0" w:rsidRPr="00CF41E0" w:rsidRDefault="00CF41E0" w:rsidP="00CF41E0">
      <w:pPr>
        <w:numPr>
          <w:ilvl w:val="0"/>
          <w:numId w:val="3"/>
        </w:numPr>
        <w:jc w:val="both"/>
      </w:pPr>
      <w:r w:rsidRPr="00CF41E0">
        <w:t>Emphasis on relevance for scholars moving across African and Global South–North academic systems</w:t>
      </w:r>
    </w:p>
    <w:p w14:paraId="27D6A6E6" w14:textId="77777777" w:rsidR="00CF41E0" w:rsidRPr="00CF41E0" w:rsidRDefault="00CF41E0" w:rsidP="00CF41E0">
      <w:pPr>
        <w:jc w:val="both"/>
        <w:rPr>
          <w:b/>
          <w:bCs/>
        </w:rPr>
      </w:pPr>
      <w:r w:rsidRPr="00CF41E0">
        <w:rPr>
          <w:b/>
          <w:bCs/>
        </w:rPr>
        <w:t>3. Empirical Snapshots (20 minutes)</w:t>
      </w:r>
    </w:p>
    <w:p w14:paraId="70CD9A5F" w14:textId="77777777" w:rsidR="00CF41E0" w:rsidRPr="00CF41E0" w:rsidRDefault="00CF41E0" w:rsidP="00CF41E0">
      <w:pPr>
        <w:jc w:val="both"/>
      </w:pPr>
      <w:r w:rsidRPr="00CF41E0">
        <w:rPr>
          <w:b/>
          <w:bCs/>
        </w:rPr>
        <w:t>Purpose:</w:t>
      </w:r>
      <w:r w:rsidRPr="00CF41E0">
        <w:t xml:space="preserve"> Ground theory in lived and institutional realities</w:t>
      </w:r>
      <w:r w:rsidRPr="00CF41E0">
        <w:br/>
        <w:t>3–4 short provocations (5 minutes each), for example:</w:t>
      </w:r>
    </w:p>
    <w:p w14:paraId="1AA82008" w14:textId="77777777" w:rsidR="00CF41E0" w:rsidRPr="00CF41E0" w:rsidRDefault="00CF41E0" w:rsidP="00CF41E0">
      <w:pPr>
        <w:numPr>
          <w:ilvl w:val="0"/>
          <w:numId w:val="4"/>
        </w:numPr>
        <w:jc w:val="both"/>
      </w:pPr>
      <w:r w:rsidRPr="00CF41E0">
        <w:t>Visa regimes, mobility constraints, and temporal insecurity</w:t>
      </w:r>
    </w:p>
    <w:p w14:paraId="3EE18D93" w14:textId="77777777" w:rsidR="00CF41E0" w:rsidRPr="00CF41E0" w:rsidRDefault="00CF41E0" w:rsidP="00CF41E0">
      <w:pPr>
        <w:numPr>
          <w:ilvl w:val="0"/>
          <w:numId w:val="4"/>
        </w:numPr>
        <w:jc w:val="both"/>
      </w:pPr>
      <w:r w:rsidRPr="00CF41E0">
        <w:t>Short-term contracts, funding dependency, and career risk</w:t>
      </w:r>
    </w:p>
    <w:p w14:paraId="6E0122DB" w14:textId="77777777" w:rsidR="00CF41E0" w:rsidRPr="00CF41E0" w:rsidRDefault="00CF41E0" w:rsidP="00CF41E0">
      <w:pPr>
        <w:numPr>
          <w:ilvl w:val="0"/>
          <w:numId w:val="4"/>
        </w:numPr>
        <w:jc w:val="both"/>
      </w:pPr>
      <w:r w:rsidRPr="00CF41E0">
        <w:t>Linguistic hierarchies and unequal recognition of knowledge</w:t>
      </w:r>
    </w:p>
    <w:p w14:paraId="58F57F0E" w14:textId="24C3E736" w:rsidR="00CF41E0" w:rsidRPr="00CF41E0" w:rsidRDefault="00CF41E0" w:rsidP="00CF41E0">
      <w:pPr>
        <w:numPr>
          <w:ilvl w:val="0"/>
          <w:numId w:val="4"/>
        </w:numPr>
        <w:jc w:val="both"/>
      </w:pPr>
      <w:r w:rsidRPr="00CF41E0">
        <w:t>Informal networks, sponsorship, and exclusion from decision-making</w:t>
      </w:r>
      <w:r w:rsidRPr="00CF41E0">
        <w:br/>
        <w:t>Contributors may draw on African, European, or transnational contexts.</w:t>
      </w:r>
    </w:p>
    <w:p w14:paraId="5D181600" w14:textId="77777777" w:rsidR="00CF41E0" w:rsidRPr="00CF41E0" w:rsidRDefault="00CF41E0" w:rsidP="00CF41E0">
      <w:pPr>
        <w:jc w:val="both"/>
        <w:rPr>
          <w:b/>
          <w:bCs/>
        </w:rPr>
      </w:pPr>
      <w:r w:rsidRPr="00CF41E0">
        <w:rPr>
          <w:b/>
          <w:bCs/>
        </w:rPr>
        <w:t>4. Interactive Breakout Groups: Mapping Capability Constraints (25 minutes)</w:t>
      </w:r>
    </w:p>
    <w:p w14:paraId="0010D6A5" w14:textId="77777777" w:rsidR="00CF41E0" w:rsidRPr="00CF41E0" w:rsidRDefault="00CF41E0" w:rsidP="00CF41E0">
      <w:pPr>
        <w:jc w:val="both"/>
      </w:pPr>
      <w:r w:rsidRPr="00CF41E0">
        <w:rPr>
          <w:b/>
          <w:bCs/>
        </w:rPr>
        <w:t>Purpose:</w:t>
      </w:r>
      <w:r w:rsidRPr="00CF41E0">
        <w:t xml:space="preserve"> Collective sense-making and comparison</w:t>
      </w:r>
      <w:r w:rsidRPr="00CF41E0">
        <w:br/>
        <w:t>Participants work in small groups to discuss:</w:t>
      </w:r>
    </w:p>
    <w:p w14:paraId="210726D9" w14:textId="77777777" w:rsidR="00CF41E0" w:rsidRPr="00CF41E0" w:rsidRDefault="00CF41E0" w:rsidP="00CF41E0">
      <w:pPr>
        <w:numPr>
          <w:ilvl w:val="0"/>
          <w:numId w:val="5"/>
        </w:numPr>
        <w:jc w:val="both"/>
      </w:pPr>
      <w:r w:rsidRPr="00CF41E0">
        <w:t>What capabilities are constrained for international academics in different contexts?</w:t>
      </w:r>
    </w:p>
    <w:p w14:paraId="2A6A216F" w14:textId="77777777" w:rsidR="00CF41E0" w:rsidRPr="00CF41E0" w:rsidRDefault="00CF41E0" w:rsidP="00CF41E0">
      <w:pPr>
        <w:numPr>
          <w:ilvl w:val="0"/>
          <w:numId w:val="5"/>
        </w:numPr>
        <w:jc w:val="both"/>
      </w:pPr>
      <w:r w:rsidRPr="00CF41E0">
        <w:t>How do these constraints vary by region, career stage, gender, or migration status?</w:t>
      </w:r>
    </w:p>
    <w:p w14:paraId="44917531" w14:textId="77777777" w:rsidR="00CF41E0" w:rsidRPr="00CF41E0" w:rsidRDefault="00CF41E0" w:rsidP="00CF41E0">
      <w:pPr>
        <w:numPr>
          <w:ilvl w:val="0"/>
          <w:numId w:val="5"/>
        </w:numPr>
        <w:jc w:val="both"/>
      </w:pPr>
      <w:r w:rsidRPr="00CF41E0">
        <w:t>Which inequalities remain invisible in current EDI monitoring?</w:t>
      </w:r>
    </w:p>
    <w:p w14:paraId="7642C4A4" w14:textId="7A2D36C6" w:rsidR="00CF41E0" w:rsidRPr="00CF41E0" w:rsidRDefault="00CF41E0" w:rsidP="00CF41E0">
      <w:pPr>
        <w:jc w:val="both"/>
      </w:pPr>
      <w:r w:rsidRPr="00CF41E0">
        <w:t>Each group maps 2–3 key “mis-measured” inequalities.</w:t>
      </w:r>
    </w:p>
    <w:p w14:paraId="7A7ECEAC" w14:textId="77777777" w:rsidR="00CF41E0" w:rsidRPr="00CF41E0" w:rsidRDefault="00CF41E0" w:rsidP="00CF41E0">
      <w:pPr>
        <w:jc w:val="both"/>
        <w:rPr>
          <w:b/>
          <w:bCs/>
        </w:rPr>
      </w:pPr>
      <w:r w:rsidRPr="00CF41E0">
        <w:rPr>
          <w:b/>
          <w:bCs/>
        </w:rPr>
        <w:t>5. Plenary Synthesis: Rethinking Inclusion Metrics (15 minutes)</w:t>
      </w:r>
    </w:p>
    <w:p w14:paraId="6DCB8981" w14:textId="77777777" w:rsidR="00CF41E0" w:rsidRPr="00CF41E0" w:rsidRDefault="00CF41E0" w:rsidP="00CF41E0">
      <w:pPr>
        <w:jc w:val="both"/>
      </w:pPr>
      <w:r w:rsidRPr="00CF41E0">
        <w:rPr>
          <w:b/>
          <w:bCs/>
        </w:rPr>
        <w:t>Purpose:</w:t>
      </w:r>
      <w:r w:rsidRPr="00CF41E0">
        <w:t xml:space="preserve"> Co-production of alternatives</w:t>
      </w:r>
    </w:p>
    <w:p w14:paraId="3466FECB" w14:textId="77777777" w:rsidR="00CF41E0" w:rsidRPr="00CF41E0" w:rsidRDefault="00CF41E0" w:rsidP="00CF41E0">
      <w:pPr>
        <w:numPr>
          <w:ilvl w:val="0"/>
          <w:numId w:val="6"/>
        </w:numPr>
        <w:jc w:val="both"/>
      </w:pPr>
      <w:r w:rsidRPr="00CF41E0">
        <w:t>Groups report back key insights</w:t>
      </w:r>
    </w:p>
    <w:p w14:paraId="6E497EFF" w14:textId="77777777" w:rsidR="00CF41E0" w:rsidRPr="00CF41E0" w:rsidRDefault="00CF41E0" w:rsidP="00CF41E0">
      <w:pPr>
        <w:numPr>
          <w:ilvl w:val="0"/>
          <w:numId w:val="6"/>
        </w:numPr>
        <w:jc w:val="both"/>
      </w:pPr>
      <w:r w:rsidRPr="00CF41E0">
        <w:t>Facilitated discussion on:</w:t>
      </w:r>
    </w:p>
    <w:p w14:paraId="1499E0E5" w14:textId="77777777" w:rsidR="00CF41E0" w:rsidRPr="00CF41E0" w:rsidRDefault="00CF41E0" w:rsidP="00CF41E0">
      <w:pPr>
        <w:numPr>
          <w:ilvl w:val="1"/>
          <w:numId w:val="6"/>
        </w:numPr>
        <w:jc w:val="both"/>
      </w:pPr>
      <w:r w:rsidRPr="00CF41E0">
        <w:t xml:space="preserve">What </w:t>
      </w:r>
      <w:r w:rsidRPr="00CF41E0">
        <w:rPr>
          <w:i/>
          <w:iCs/>
        </w:rPr>
        <w:t>capability-based inclusion</w:t>
      </w:r>
      <w:r w:rsidRPr="00CF41E0">
        <w:t xml:space="preserve"> would look like in practice</w:t>
      </w:r>
    </w:p>
    <w:p w14:paraId="6E55662A" w14:textId="77777777" w:rsidR="00CF41E0" w:rsidRPr="00CF41E0" w:rsidRDefault="00CF41E0" w:rsidP="00CF41E0">
      <w:pPr>
        <w:numPr>
          <w:ilvl w:val="1"/>
          <w:numId w:val="6"/>
        </w:numPr>
        <w:jc w:val="both"/>
      </w:pPr>
      <w:r w:rsidRPr="00CF41E0">
        <w:t>Possible alternative indicators (e.g. security, agency, time, voice, mobility freedom)</w:t>
      </w:r>
    </w:p>
    <w:p w14:paraId="12481C1A" w14:textId="21B0E023" w:rsidR="00CF41E0" w:rsidRPr="00CF41E0" w:rsidRDefault="00CF41E0" w:rsidP="00CF41E0">
      <w:pPr>
        <w:numPr>
          <w:ilvl w:val="0"/>
          <w:numId w:val="6"/>
        </w:numPr>
        <w:jc w:val="both"/>
      </w:pPr>
      <w:r w:rsidRPr="00CF41E0">
        <w:lastRenderedPageBreak/>
        <w:t>Reflection on institutional responsibility rather than individual adaptation</w:t>
      </w:r>
    </w:p>
    <w:p w14:paraId="736ACEBC" w14:textId="77777777" w:rsidR="00CF41E0" w:rsidRPr="00CF41E0" w:rsidRDefault="00CF41E0" w:rsidP="00CF41E0">
      <w:pPr>
        <w:jc w:val="both"/>
        <w:rPr>
          <w:b/>
          <w:bCs/>
        </w:rPr>
      </w:pPr>
      <w:r w:rsidRPr="00CF41E0">
        <w:rPr>
          <w:b/>
          <w:bCs/>
        </w:rPr>
        <w:t>6. Closing &amp; Next Steps (5 minutes)</w:t>
      </w:r>
    </w:p>
    <w:p w14:paraId="6389F276" w14:textId="77777777" w:rsidR="00CF41E0" w:rsidRPr="00CF41E0" w:rsidRDefault="00CF41E0" w:rsidP="00CF41E0">
      <w:pPr>
        <w:jc w:val="both"/>
      </w:pPr>
      <w:r w:rsidRPr="00CF41E0">
        <w:rPr>
          <w:b/>
          <w:bCs/>
        </w:rPr>
        <w:t>Purpose:</w:t>
      </w:r>
      <w:r w:rsidRPr="00CF41E0">
        <w:t xml:space="preserve"> Translate discussion into action</w:t>
      </w:r>
    </w:p>
    <w:p w14:paraId="3E2795EC" w14:textId="77777777" w:rsidR="00CF41E0" w:rsidRPr="00CF41E0" w:rsidRDefault="00CF41E0" w:rsidP="00CF41E0">
      <w:pPr>
        <w:numPr>
          <w:ilvl w:val="0"/>
          <w:numId w:val="7"/>
        </w:numPr>
        <w:jc w:val="both"/>
      </w:pPr>
      <w:r w:rsidRPr="00CF41E0">
        <w:t>Summary of key takeaways</w:t>
      </w:r>
    </w:p>
    <w:p w14:paraId="0FAF5EA5" w14:textId="77777777" w:rsidR="00CF41E0" w:rsidRPr="00CF41E0" w:rsidRDefault="00CF41E0" w:rsidP="00CF41E0">
      <w:pPr>
        <w:numPr>
          <w:ilvl w:val="0"/>
          <w:numId w:val="7"/>
        </w:numPr>
        <w:jc w:val="both"/>
      </w:pPr>
      <w:r w:rsidRPr="00CF41E0">
        <w:t>Potential outputs: policy brief, comparative study, special issue, practitioner toolkit</w:t>
      </w:r>
    </w:p>
    <w:p w14:paraId="091B3480" w14:textId="77777777" w:rsidR="00CE7DAE" w:rsidRDefault="00CE7DAE" w:rsidP="00CF41E0">
      <w:pPr>
        <w:jc w:val="both"/>
      </w:pPr>
    </w:p>
    <w:sectPr w:rsidR="00CE7D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2408A"/>
    <w:multiLevelType w:val="multilevel"/>
    <w:tmpl w:val="477E1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235A3"/>
    <w:multiLevelType w:val="multilevel"/>
    <w:tmpl w:val="E850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5DB1"/>
    <w:multiLevelType w:val="multilevel"/>
    <w:tmpl w:val="101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11368"/>
    <w:multiLevelType w:val="multilevel"/>
    <w:tmpl w:val="53D0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035B1"/>
    <w:multiLevelType w:val="multilevel"/>
    <w:tmpl w:val="106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673C0"/>
    <w:multiLevelType w:val="multilevel"/>
    <w:tmpl w:val="A04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351B8"/>
    <w:multiLevelType w:val="multilevel"/>
    <w:tmpl w:val="87D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15565">
    <w:abstractNumId w:val="3"/>
  </w:num>
  <w:num w:numId="2" w16cid:durableId="611128538">
    <w:abstractNumId w:val="5"/>
  </w:num>
  <w:num w:numId="3" w16cid:durableId="357465504">
    <w:abstractNumId w:val="1"/>
  </w:num>
  <w:num w:numId="4" w16cid:durableId="2069569130">
    <w:abstractNumId w:val="2"/>
  </w:num>
  <w:num w:numId="5" w16cid:durableId="748625265">
    <w:abstractNumId w:val="6"/>
  </w:num>
  <w:num w:numId="6" w16cid:durableId="734856721">
    <w:abstractNumId w:val="0"/>
  </w:num>
  <w:num w:numId="7" w16cid:durableId="200437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E0"/>
    <w:rsid w:val="000D3DB9"/>
    <w:rsid w:val="002027C9"/>
    <w:rsid w:val="002B4B3A"/>
    <w:rsid w:val="0031556B"/>
    <w:rsid w:val="003D2B08"/>
    <w:rsid w:val="00482B88"/>
    <w:rsid w:val="007D2A97"/>
    <w:rsid w:val="00AA7CFF"/>
    <w:rsid w:val="00CE7DAE"/>
    <w:rsid w:val="00CF41E0"/>
    <w:rsid w:val="00D953DD"/>
    <w:rsid w:val="00F65676"/>
    <w:rsid w:val="00F7517F"/>
    <w:rsid w:val="00FC36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BFEA"/>
  <w15:chartTrackingRefBased/>
  <w15:docId w15:val="{9114B661-699A-4714-A61B-04D2EB88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F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F41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41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41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41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41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41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41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41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41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41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41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41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41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41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41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41E0"/>
    <w:rPr>
      <w:rFonts w:eastAsiaTheme="majorEastAsia" w:cstheme="majorBidi"/>
      <w:color w:val="272727" w:themeColor="text1" w:themeTint="D8"/>
    </w:rPr>
  </w:style>
  <w:style w:type="paragraph" w:styleId="Titre">
    <w:name w:val="Title"/>
    <w:basedOn w:val="Normal"/>
    <w:next w:val="Normal"/>
    <w:link w:val="TitreCar"/>
    <w:uiPriority w:val="10"/>
    <w:qFormat/>
    <w:rsid w:val="00CF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41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41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41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41E0"/>
    <w:pPr>
      <w:spacing w:before="160"/>
      <w:jc w:val="center"/>
    </w:pPr>
    <w:rPr>
      <w:i/>
      <w:iCs/>
      <w:color w:val="404040" w:themeColor="text1" w:themeTint="BF"/>
    </w:rPr>
  </w:style>
  <w:style w:type="character" w:customStyle="1" w:styleId="CitationCar">
    <w:name w:val="Citation Car"/>
    <w:basedOn w:val="Policepardfaut"/>
    <w:link w:val="Citation"/>
    <w:uiPriority w:val="29"/>
    <w:rsid w:val="00CF41E0"/>
    <w:rPr>
      <w:i/>
      <w:iCs/>
      <w:color w:val="404040" w:themeColor="text1" w:themeTint="BF"/>
    </w:rPr>
  </w:style>
  <w:style w:type="paragraph" w:styleId="Paragraphedeliste">
    <w:name w:val="List Paragraph"/>
    <w:basedOn w:val="Normal"/>
    <w:uiPriority w:val="34"/>
    <w:qFormat/>
    <w:rsid w:val="00CF41E0"/>
    <w:pPr>
      <w:ind w:left="720"/>
      <w:contextualSpacing/>
    </w:pPr>
  </w:style>
  <w:style w:type="character" w:styleId="Accentuationintense">
    <w:name w:val="Intense Emphasis"/>
    <w:basedOn w:val="Policepardfaut"/>
    <w:uiPriority w:val="21"/>
    <w:qFormat/>
    <w:rsid w:val="00CF41E0"/>
    <w:rPr>
      <w:i/>
      <w:iCs/>
      <w:color w:val="0F4761" w:themeColor="accent1" w:themeShade="BF"/>
    </w:rPr>
  </w:style>
  <w:style w:type="paragraph" w:styleId="Citationintense">
    <w:name w:val="Intense Quote"/>
    <w:basedOn w:val="Normal"/>
    <w:next w:val="Normal"/>
    <w:link w:val="CitationintenseCar"/>
    <w:uiPriority w:val="30"/>
    <w:qFormat/>
    <w:rsid w:val="00CF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41E0"/>
    <w:rPr>
      <w:i/>
      <w:iCs/>
      <w:color w:val="0F4761" w:themeColor="accent1" w:themeShade="BF"/>
    </w:rPr>
  </w:style>
  <w:style w:type="character" w:styleId="Rfrenceintense">
    <w:name w:val="Intense Reference"/>
    <w:basedOn w:val="Policepardfaut"/>
    <w:uiPriority w:val="32"/>
    <w:qFormat/>
    <w:rsid w:val="00CF4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55581">
      <w:bodyDiv w:val="1"/>
      <w:marLeft w:val="0"/>
      <w:marRight w:val="0"/>
      <w:marTop w:val="0"/>
      <w:marBottom w:val="0"/>
      <w:divBdr>
        <w:top w:val="none" w:sz="0" w:space="0" w:color="auto"/>
        <w:left w:val="none" w:sz="0" w:space="0" w:color="auto"/>
        <w:bottom w:val="none" w:sz="0" w:space="0" w:color="auto"/>
        <w:right w:val="none" w:sz="0" w:space="0" w:color="auto"/>
      </w:divBdr>
    </w:div>
    <w:div w:id="1306856206">
      <w:bodyDiv w:val="1"/>
      <w:marLeft w:val="0"/>
      <w:marRight w:val="0"/>
      <w:marTop w:val="0"/>
      <w:marBottom w:val="0"/>
      <w:divBdr>
        <w:top w:val="none" w:sz="0" w:space="0" w:color="auto"/>
        <w:left w:val="none" w:sz="0" w:space="0" w:color="auto"/>
        <w:bottom w:val="none" w:sz="0" w:space="0" w:color="auto"/>
        <w:right w:val="none" w:sz="0" w:space="0" w:color="auto"/>
      </w:divBdr>
      <w:divsChild>
        <w:div w:id="866287376">
          <w:marLeft w:val="0"/>
          <w:marRight w:val="0"/>
          <w:marTop w:val="0"/>
          <w:marBottom w:val="0"/>
          <w:divBdr>
            <w:top w:val="none" w:sz="0" w:space="0" w:color="auto"/>
            <w:left w:val="none" w:sz="0" w:space="0" w:color="auto"/>
            <w:bottom w:val="none" w:sz="0" w:space="0" w:color="auto"/>
            <w:right w:val="none" w:sz="0" w:space="0" w:color="auto"/>
          </w:divBdr>
          <w:divsChild>
            <w:div w:id="132143859">
              <w:marLeft w:val="0"/>
              <w:marRight w:val="0"/>
              <w:marTop w:val="0"/>
              <w:marBottom w:val="0"/>
              <w:divBdr>
                <w:top w:val="none" w:sz="0" w:space="0" w:color="auto"/>
                <w:left w:val="none" w:sz="0" w:space="0" w:color="auto"/>
                <w:bottom w:val="none" w:sz="0" w:space="0" w:color="auto"/>
                <w:right w:val="none" w:sz="0" w:space="0" w:color="auto"/>
              </w:divBdr>
              <w:divsChild>
                <w:div w:id="1571841228">
                  <w:marLeft w:val="0"/>
                  <w:marRight w:val="0"/>
                  <w:marTop w:val="0"/>
                  <w:marBottom w:val="0"/>
                  <w:divBdr>
                    <w:top w:val="none" w:sz="0" w:space="0" w:color="auto"/>
                    <w:left w:val="none" w:sz="0" w:space="0" w:color="auto"/>
                    <w:bottom w:val="none" w:sz="0" w:space="0" w:color="auto"/>
                    <w:right w:val="none" w:sz="0" w:space="0" w:color="auto"/>
                  </w:divBdr>
                  <w:divsChild>
                    <w:div w:id="435948584">
                      <w:marLeft w:val="0"/>
                      <w:marRight w:val="0"/>
                      <w:marTop w:val="0"/>
                      <w:marBottom w:val="0"/>
                      <w:divBdr>
                        <w:top w:val="none" w:sz="0" w:space="0" w:color="auto"/>
                        <w:left w:val="none" w:sz="0" w:space="0" w:color="auto"/>
                        <w:bottom w:val="none" w:sz="0" w:space="0" w:color="auto"/>
                        <w:right w:val="none" w:sz="0" w:space="0" w:color="auto"/>
                      </w:divBdr>
                      <w:divsChild>
                        <w:div w:id="1371807527">
                          <w:marLeft w:val="0"/>
                          <w:marRight w:val="0"/>
                          <w:marTop w:val="0"/>
                          <w:marBottom w:val="0"/>
                          <w:divBdr>
                            <w:top w:val="none" w:sz="0" w:space="0" w:color="auto"/>
                            <w:left w:val="none" w:sz="0" w:space="0" w:color="auto"/>
                            <w:bottom w:val="none" w:sz="0" w:space="0" w:color="auto"/>
                            <w:right w:val="none" w:sz="0" w:space="0" w:color="auto"/>
                          </w:divBdr>
                          <w:divsChild>
                            <w:div w:id="15070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461841">
          <w:marLeft w:val="0"/>
          <w:marRight w:val="0"/>
          <w:marTop w:val="0"/>
          <w:marBottom w:val="0"/>
          <w:divBdr>
            <w:top w:val="none" w:sz="0" w:space="0" w:color="auto"/>
            <w:left w:val="none" w:sz="0" w:space="0" w:color="auto"/>
            <w:bottom w:val="none" w:sz="0" w:space="0" w:color="auto"/>
            <w:right w:val="none" w:sz="0" w:space="0" w:color="auto"/>
          </w:divBdr>
          <w:divsChild>
            <w:div w:id="157041677">
              <w:marLeft w:val="0"/>
              <w:marRight w:val="0"/>
              <w:marTop w:val="0"/>
              <w:marBottom w:val="0"/>
              <w:divBdr>
                <w:top w:val="none" w:sz="0" w:space="0" w:color="auto"/>
                <w:left w:val="none" w:sz="0" w:space="0" w:color="auto"/>
                <w:bottom w:val="none" w:sz="0" w:space="0" w:color="auto"/>
                <w:right w:val="none" w:sz="0" w:space="0" w:color="auto"/>
              </w:divBdr>
              <w:divsChild>
                <w:div w:id="808136484">
                  <w:marLeft w:val="0"/>
                  <w:marRight w:val="0"/>
                  <w:marTop w:val="0"/>
                  <w:marBottom w:val="0"/>
                  <w:divBdr>
                    <w:top w:val="none" w:sz="0" w:space="0" w:color="auto"/>
                    <w:left w:val="none" w:sz="0" w:space="0" w:color="auto"/>
                    <w:bottom w:val="none" w:sz="0" w:space="0" w:color="auto"/>
                    <w:right w:val="none" w:sz="0" w:space="0" w:color="auto"/>
                  </w:divBdr>
                  <w:divsChild>
                    <w:div w:id="1154491516">
                      <w:marLeft w:val="0"/>
                      <w:marRight w:val="0"/>
                      <w:marTop w:val="0"/>
                      <w:marBottom w:val="0"/>
                      <w:divBdr>
                        <w:top w:val="none" w:sz="0" w:space="0" w:color="auto"/>
                        <w:left w:val="none" w:sz="0" w:space="0" w:color="auto"/>
                        <w:bottom w:val="none" w:sz="0" w:space="0" w:color="auto"/>
                        <w:right w:val="none" w:sz="0" w:space="0" w:color="auto"/>
                      </w:divBdr>
                      <w:divsChild>
                        <w:div w:id="640424516">
                          <w:marLeft w:val="0"/>
                          <w:marRight w:val="0"/>
                          <w:marTop w:val="0"/>
                          <w:marBottom w:val="0"/>
                          <w:divBdr>
                            <w:top w:val="none" w:sz="0" w:space="0" w:color="auto"/>
                            <w:left w:val="none" w:sz="0" w:space="0" w:color="auto"/>
                            <w:bottom w:val="none" w:sz="0" w:space="0" w:color="auto"/>
                            <w:right w:val="none" w:sz="0" w:space="0" w:color="auto"/>
                          </w:divBdr>
                          <w:divsChild>
                            <w:div w:id="1380283858">
                              <w:marLeft w:val="0"/>
                              <w:marRight w:val="0"/>
                              <w:marTop w:val="0"/>
                              <w:marBottom w:val="0"/>
                              <w:divBdr>
                                <w:top w:val="none" w:sz="0" w:space="0" w:color="auto"/>
                                <w:left w:val="none" w:sz="0" w:space="0" w:color="auto"/>
                                <w:bottom w:val="none" w:sz="0" w:space="0" w:color="auto"/>
                                <w:right w:val="none" w:sz="0" w:space="0" w:color="auto"/>
                              </w:divBdr>
                              <w:divsChild>
                                <w:div w:id="6225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3616">
          <w:marLeft w:val="0"/>
          <w:marRight w:val="0"/>
          <w:marTop w:val="0"/>
          <w:marBottom w:val="0"/>
          <w:divBdr>
            <w:top w:val="none" w:sz="0" w:space="0" w:color="auto"/>
            <w:left w:val="none" w:sz="0" w:space="0" w:color="auto"/>
            <w:bottom w:val="none" w:sz="0" w:space="0" w:color="auto"/>
            <w:right w:val="none" w:sz="0" w:space="0" w:color="auto"/>
          </w:divBdr>
          <w:divsChild>
            <w:div w:id="319579567">
              <w:marLeft w:val="0"/>
              <w:marRight w:val="0"/>
              <w:marTop w:val="0"/>
              <w:marBottom w:val="0"/>
              <w:divBdr>
                <w:top w:val="none" w:sz="0" w:space="0" w:color="auto"/>
                <w:left w:val="none" w:sz="0" w:space="0" w:color="auto"/>
                <w:bottom w:val="none" w:sz="0" w:space="0" w:color="auto"/>
                <w:right w:val="none" w:sz="0" w:space="0" w:color="auto"/>
              </w:divBdr>
              <w:divsChild>
                <w:div w:id="141968032">
                  <w:marLeft w:val="0"/>
                  <w:marRight w:val="0"/>
                  <w:marTop w:val="0"/>
                  <w:marBottom w:val="0"/>
                  <w:divBdr>
                    <w:top w:val="none" w:sz="0" w:space="0" w:color="auto"/>
                    <w:left w:val="none" w:sz="0" w:space="0" w:color="auto"/>
                    <w:bottom w:val="none" w:sz="0" w:space="0" w:color="auto"/>
                    <w:right w:val="none" w:sz="0" w:space="0" w:color="auto"/>
                  </w:divBdr>
                  <w:divsChild>
                    <w:div w:id="269818995">
                      <w:marLeft w:val="0"/>
                      <w:marRight w:val="0"/>
                      <w:marTop w:val="0"/>
                      <w:marBottom w:val="0"/>
                      <w:divBdr>
                        <w:top w:val="none" w:sz="0" w:space="0" w:color="auto"/>
                        <w:left w:val="none" w:sz="0" w:space="0" w:color="auto"/>
                        <w:bottom w:val="none" w:sz="0" w:space="0" w:color="auto"/>
                        <w:right w:val="none" w:sz="0" w:space="0" w:color="auto"/>
                      </w:divBdr>
                      <w:divsChild>
                        <w:div w:id="1685205413">
                          <w:marLeft w:val="0"/>
                          <w:marRight w:val="0"/>
                          <w:marTop w:val="0"/>
                          <w:marBottom w:val="0"/>
                          <w:divBdr>
                            <w:top w:val="none" w:sz="0" w:space="0" w:color="auto"/>
                            <w:left w:val="none" w:sz="0" w:space="0" w:color="auto"/>
                            <w:bottom w:val="none" w:sz="0" w:space="0" w:color="auto"/>
                            <w:right w:val="none" w:sz="0" w:space="0" w:color="auto"/>
                          </w:divBdr>
                          <w:divsChild>
                            <w:div w:id="16804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56308">
      <w:bodyDiv w:val="1"/>
      <w:marLeft w:val="0"/>
      <w:marRight w:val="0"/>
      <w:marTop w:val="0"/>
      <w:marBottom w:val="0"/>
      <w:divBdr>
        <w:top w:val="none" w:sz="0" w:space="0" w:color="auto"/>
        <w:left w:val="none" w:sz="0" w:space="0" w:color="auto"/>
        <w:bottom w:val="none" w:sz="0" w:space="0" w:color="auto"/>
        <w:right w:val="none" w:sz="0" w:space="0" w:color="auto"/>
      </w:divBdr>
    </w:div>
    <w:div w:id="1828590167">
      <w:bodyDiv w:val="1"/>
      <w:marLeft w:val="0"/>
      <w:marRight w:val="0"/>
      <w:marTop w:val="0"/>
      <w:marBottom w:val="0"/>
      <w:divBdr>
        <w:top w:val="none" w:sz="0" w:space="0" w:color="auto"/>
        <w:left w:val="none" w:sz="0" w:space="0" w:color="auto"/>
        <w:bottom w:val="none" w:sz="0" w:space="0" w:color="auto"/>
        <w:right w:val="none" w:sz="0" w:space="0" w:color="auto"/>
      </w:divBdr>
      <w:divsChild>
        <w:div w:id="217666436">
          <w:marLeft w:val="0"/>
          <w:marRight w:val="0"/>
          <w:marTop w:val="0"/>
          <w:marBottom w:val="0"/>
          <w:divBdr>
            <w:top w:val="none" w:sz="0" w:space="0" w:color="auto"/>
            <w:left w:val="none" w:sz="0" w:space="0" w:color="auto"/>
            <w:bottom w:val="none" w:sz="0" w:space="0" w:color="auto"/>
            <w:right w:val="none" w:sz="0" w:space="0" w:color="auto"/>
          </w:divBdr>
          <w:divsChild>
            <w:div w:id="1890605596">
              <w:marLeft w:val="0"/>
              <w:marRight w:val="0"/>
              <w:marTop w:val="0"/>
              <w:marBottom w:val="0"/>
              <w:divBdr>
                <w:top w:val="none" w:sz="0" w:space="0" w:color="auto"/>
                <w:left w:val="none" w:sz="0" w:space="0" w:color="auto"/>
                <w:bottom w:val="none" w:sz="0" w:space="0" w:color="auto"/>
                <w:right w:val="none" w:sz="0" w:space="0" w:color="auto"/>
              </w:divBdr>
              <w:divsChild>
                <w:div w:id="456027573">
                  <w:marLeft w:val="0"/>
                  <w:marRight w:val="0"/>
                  <w:marTop w:val="0"/>
                  <w:marBottom w:val="0"/>
                  <w:divBdr>
                    <w:top w:val="none" w:sz="0" w:space="0" w:color="auto"/>
                    <w:left w:val="none" w:sz="0" w:space="0" w:color="auto"/>
                    <w:bottom w:val="none" w:sz="0" w:space="0" w:color="auto"/>
                    <w:right w:val="none" w:sz="0" w:space="0" w:color="auto"/>
                  </w:divBdr>
                  <w:divsChild>
                    <w:div w:id="836654644">
                      <w:marLeft w:val="0"/>
                      <w:marRight w:val="0"/>
                      <w:marTop w:val="0"/>
                      <w:marBottom w:val="0"/>
                      <w:divBdr>
                        <w:top w:val="none" w:sz="0" w:space="0" w:color="auto"/>
                        <w:left w:val="none" w:sz="0" w:space="0" w:color="auto"/>
                        <w:bottom w:val="none" w:sz="0" w:space="0" w:color="auto"/>
                        <w:right w:val="none" w:sz="0" w:space="0" w:color="auto"/>
                      </w:divBdr>
                      <w:divsChild>
                        <w:div w:id="813790985">
                          <w:marLeft w:val="0"/>
                          <w:marRight w:val="0"/>
                          <w:marTop w:val="0"/>
                          <w:marBottom w:val="0"/>
                          <w:divBdr>
                            <w:top w:val="none" w:sz="0" w:space="0" w:color="auto"/>
                            <w:left w:val="none" w:sz="0" w:space="0" w:color="auto"/>
                            <w:bottom w:val="none" w:sz="0" w:space="0" w:color="auto"/>
                            <w:right w:val="none" w:sz="0" w:space="0" w:color="auto"/>
                          </w:divBdr>
                          <w:divsChild>
                            <w:div w:id="12670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781049">
          <w:marLeft w:val="0"/>
          <w:marRight w:val="0"/>
          <w:marTop w:val="0"/>
          <w:marBottom w:val="0"/>
          <w:divBdr>
            <w:top w:val="none" w:sz="0" w:space="0" w:color="auto"/>
            <w:left w:val="none" w:sz="0" w:space="0" w:color="auto"/>
            <w:bottom w:val="none" w:sz="0" w:space="0" w:color="auto"/>
            <w:right w:val="none" w:sz="0" w:space="0" w:color="auto"/>
          </w:divBdr>
          <w:divsChild>
            <w:div w:id="1087311622">
              <w:marLeft w:val="0"/>
              <w:marRight w:val="0"/>
              <w:marTop w:val="0"/>
              <w:marBottom w:val="0"/>
              <w:divBdr>
                <w:top w:val="none" w:sz="0" w:space="0" w:color="auto"/>
                <w:left w:val="none" w:sz="0" w:space="0" w:color="auto"/>
                <w:bottom w:val="none" w:sz="0" w:space="0" w:color="auto"/>
                <w:right w:val="none" w:sz="0" w:space="0" w:color="auto"/>
              </w:divBdr>
              <w:divsChild>
                <w:div w:id="2071229049">
                  <w:marLeft w:val="0"/>
                  <w:marRight w:val="0"/>
                  <w:marTop w:val="0"/>
                  <w:marBottom w:val="0"/>
                  <w:divBdr>
                    <w:top w:val="none" w:sz="0" w:space="0" w:color="auto"/>
                    <w:left w:val="none" w:sz="0" w:space="0" w:color="auto"/>
                    <w:bottom w:val="none" w:sz="0" w:space="0" w:color="auto"/>
                    <w:right w:val="none" w:sz="0" w:space="0" w:color="auto"/>
                  </w:divBdr>
                  <w:divsChild>
                    <w:div w:id="329136912">
                      <w:marLeft w:val="0"/>
                      <w:marRight w:val="0"/>
                      <w:marTop w:val="0"/>
                      <w:marBottom w:val="0"/>
                      <w:divBdr>
                        <w:top w:val="none" w:sz="0" w:space="0" w:color="auto"/>
                        <w:left w:val="none" w:sz="0" w:space="0" w:color="auto"/>
                        <w:bottom w:val="none" w:sz="0" w:space="0" w:color="auto"/>
                        <w:right w:val="none" w:sz="0" w:space="0" w:color="auto"/>
                      </w:divBdr>
                      <w:divsChild>
                        <w:div w:id="422267579">
                          <w:marLeft w:val="0"/>
                          <w:marRight w:val="0"/>
                          <w:marTop w:val="0"/>
                          <w:marBottom w:val="0"/>
                          <w:divBdr>
                            <w:top w:val="none" w:sz="0" w:space="0" w:color="auto"/>
                            <w:left w:val="none" w:sz="0" w:space="0" w:color="auto"/>
                            <w:bottom w:val="none" w:sz="0" w:space="0" w:color="auto"/>
                            <w:right w:val="none" w:sz="0" w:space="0" w:color="auto"/>
                          </w:divBdr>
                          <w:divsChild>
                            <w:div w:id="1586380458">
                              <w:marLeft w:val="0"/>
                              <w:marRight w:val="0"/>
                              <w:marTop w:val="0"/>
                              <w:marBottom w:val="0"/>
                              <w:divBdr>
                                <w:top w:val="none" w:sz="0" w:space="0" w:color="auto"/>
                                <w:left w:val="none" w:sz="0" w:space="0" w:color="auto"/>
                                <w:bottom w:val="none" w:sz="0" w:space="0" w:color="auto"/>
                                <w:right w:val="none" w:sz="0" w:space="0" w:color="auto"/>
                              </w:divBdr>
                              <w:divsChild>
                                <w:div w:id="2122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6471">
          <w:marLeft w:val="0"/>
          <w:marRight w:val="0"/>
          <w:marTop w:val="0"/>
          <w:marBottom w:val="0"/>
          <w:divBdr>
            <w:top w:val="none" w:sz="0" w:space="0" w:color="auto"/>
            <w:left w:val="none" w:sz="0" w:space="0" w:color="auto"/>
            <w:bottom w:val="none" w:sz="0" w:space="0" w:color="auto"/>
            <w:right w:val="none" w:sz="0" w:space="0" w:color="auto"/>
          </w:divBdr>
          <w:divsChild>
            <w:div w:id="1241211433">
              <w:marLeft w:val="0"/>
              <w:marRight w:val="0"/>
              <w:marTop w:val="0"/>
              <w:marBottom w:val="0"/>
              <w:divBdr>
                <w:top w:val="none" w:sz="0" w:space="0" w:color="auto"/>
                <w:left w:val="none" w:sz="0" w:space="0" w:color="auto"/>
                <w:bottom w:val="none" w:sz="0" w:space="0" w:color="auto"/>
                <w:right w:val="none" w:sz="0" w:space="0" w:color="auto"/>
              </w:divBdr>
              <w:divsChild>
                <w:div w:id="1317537791">
                  <w:marLeft w:val="0"/>
                  <w:marRight w:val="0"/>
                  <w:marTop w:val="0"/>
                  <w:marBottom w:val="0"/>
                  <w:divBdr>
                    <w:top w:val="none" w:sz="0" w:space="0" w:color="auto"/>
                    <w:left w:val="none" w:sz="0" w:space="0" w:color="auto"/>
                    <w:bottom w:val="none" w:sz="0" w:space="0" w:color="auto"/>
                    <w:right w:val="none" w:sz="0" w:space="0" w:color="auto"/>
                  </w:divBdr>
                  <w:divsChild>
                    <w:div w:id="452286979">
                      <w:marLeft w:val="0"/>
                      <w:marRight w:val="0"/>
                      <w:marTop w:val="0"/>
                      <w:marBottom w:val="0"/>
                      <w:divBdr>
                        <w:top w:val="none" w:sz="0" w:space="0" w:color="auto"/>
                        <w:left w:val="none" w:sz="0" w:space="0" w:color="auto"/>
                        <w:bottom w:val="none" w:sz="0" w:space="0" w:color="auto"/>
                        <w:right w:val="none" w:sz="0" w:space="0" w:color="auto"/>
                      </w:divBdr>
                      <w:divsChild>
                        <w:div w:id="677391677">
                          <w:marLeft w:val="0"/>
                          <w:marRight w:val="0"/>
                          <w:marTop w:val="0"/>
                          <w:marBottom w:val="0"/>
                          <w:divBdr>
                            <w:top w:val="none" w:sz="0" w:space="0" w:color="auto"/>
                            <w:left w:val="none" w:sz="0" w:space="0" w:color="auto"/>
                            <w:bottom w:val="none" w:sz="0" w:space="0" w:color="auto"/>
                            <w:right w:val="none" w:sz="0" w:space="0" w:color="auto"/>
                          </w:divBdr>
                          <w:divsChild>
                            <w:div w:id="11474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4650</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Sanchari Deb</dc:creator>
  <cp:keywords/>
  <dc:description/>
  <cp:lastModifiedBy>Imane Driba Mekouar</cp:lastModifiedBy>
  <cp:revision>2</cp:revision>
  <dcterms:created xsi:type="dcterms:W3CDTF">2026-02-06T20:14:00Z</dcterms:created>
  <dcterms:modified xsi:type="dcterms:W3CDTF">2026-02-06T20:14:00Z</dcterms:modified>
</cp:coreProperties>
</file>